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sz w:val="44"/>
          <w:szCs w:val="32"/>
          <w:lang w:val="en-US"/>
        </w:rPr>
      </w:pPr>
    </w:p>
    <w:p w:rsidR="007F6BA7" w:rsidRP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sz w:val="44"/>
          <w:szCs w:val="32"/>
          <w:lang w:val="en-US"/>
        </w:rPr>
      </w:pPr>
      <w:r w:rsidRPr="007F6BA7">
        <w:rPr>
          <w:rFonts w:cstheme="minorHAnsi"/>
          <w:b/>
          <w:iCs/>
          <w:noProof/>
          <w:sz w:val="44"/>
          <w:szCs w:val="32"/>
          <w:lang w:val="en-US"/>
        </w:rPr>
        <w:t>Agenda V1</w:t>
      </w: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</w:pP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EU-</w:t>
      </w:r>
      <w:r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>IRAN</w:t>
      </w: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 </w:t>
      </w:r>
    </w:p>
    <w:p w:rsidR="007F6BA7" w:rsidRPr="003A34F4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</w:pPr>
      <w:r w:rsidRPr="003A34F4">
        <w:rPr>
          <w:rFonts w:cstheme="minorHAnsi"/>
          <w:b/>
          <w:iCs/>
          <w:noProof/>
          <w:color w:val="2E74B5" w:themeColor="accent1" w:themeShade="BF"/>
          <w:sz w:val="40"/>
          <w:szCs w:val="32"/>
          <w:lang w:val="en-US"/>
        </w:rPr>
        <w:t xml:space="preserve">CLUSTER COOPERATION MATCHMAKING EVENT </w:t>
      </w: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  <w:r w:rsidRPr="002508D6"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 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>Tehran</w:t>
      </w:r>
      <w:r w:rsidRPr="002508D6"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, 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>Iran</w:t>
      </w:r>
      <w:r>
        <w:rPr>
          <w:rFonts w:cstheme="minorHAnsi"/>
          <w:b/>
          <w:iCs/>
          <w:noProof/>
          <w:color w:val="767171" w:themeColor="background2" w:themeShade="80"/>
          <w:sz w:val="40"/>
          <w:szCs w:val="32"/>
          <w:lang w:val="en-US"/>
        </w:rPr>
        <w:t xml:space="preserve"> - </w:t>
      </w:r>
      <w:r>
        <w:rPr>
          <w:b/>
          <w:noProof/>
          <w:color w:val="767171" w:themeColor="background2" w:themeShade="80"/>
          <w:sz w:val="44"/>
          <w:szCs w:val="44"/>
          <w:lang w:val="en-US"/>
        </w:rPr>
        <w:t>17-18 October</w:t>
      </w:r>
      <w:r w:rsidRPr="002508D6">
        <w:rPr>
          <w:b/>
          <w:noProof/>
          <w:color w:val="767171" w:themeColor="background2" w:themeShade="80"/>
          <w:sz w:val="44"/>
          <w:szCs w:val="44"/>
          <w:lang w:val="en-US"/>
        </w:rPr>
        <w:t xml:space="preserve"> 2016</w:t>
      </w: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tbl>
      <w:tblPr>
        <w:tblW w:w="9072" w:type="dxa"/>
        <w:tblInd w:w="-15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683"/>
        <w:gridCol w:w="2427"/>
        <w:gridCol w:w="3402"/>
      </w:tblGrid>
      <w:tr w:rsidR="007F6BA7" w:rsidRPr="00F47FF3" w:rsidTr="00FA4EE3">
        <w:trPr>
          <w:trHeight w:val="563"/>
        </w:trPr>
        <w:tc>
          <w:tcPr>
            <w:tcW w:w="1560" w:type="dxa"/>
            <w:shd w:val="clear" w:color="auto" w:fill="DEEAF6" w:themeFill="accent1" w:themeFillTint="33"/>
          </w:tcPr>
          <w:p w:rsidR="007F6BA7" w:rsidRPr="00F47FF3" w:rsidRDefault="007F6BA7" w:rsidP="00FA4EE3">
            <w:pPr>
              <w:spacing w:beforeLines="50" w:before="120" w:after="4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/>
            <w:bookmarkEnd w:id="0"/>
            <w:r w:rsidRPr="00F47FF3">
              <w:rPr>
                <w:rFonts w:ascii="Verdana" w:hAnsi="Verdana"/>
                <w:b/>
                <w:sz w:val="20"/>
                <w:szCs w:val="20"/>
              </w:rPr>
              <w:lastRenderedPageBreak/>
              <w:t>Day</w:t>
            </w:r>
          </w:p>
        </w:tc>
        <w:tc>
          <w:tcPr>
            <w:tcW w:w="1683" w:type="dxa"/>
            <w:shd w:val="clear" w:color="auto" w:fill="DEEAF6" w:themeFill="accent1" w:themeFillTint="33"/>
          </w:tcPr>
          <w:p w:rsidR="007F6BA7" w:rsidRPr="00F47FF3" w:rsidRDefault="007F6BA7" w:rsidP="00FA4EE3">
            <w:pPr>
              <w:spacing w:beforeLines="50" w:before="120" w:after="4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7FF3">
              <w:rPr>
                <w:rFonts w:ascii="Verdana" w:hAnsi="Verdana"/>
                <w:b/>
                <w:sz w:val="20"/>
                <w:szCs w:val="20"/>
              </w:rPr>
              <w:t>Session</w:t>
            </w:r>
          </w:p>
        </w:tc>
        <w:tc>
          <w:tcPr>
            <w:tcW w:w="5829" w:type="dxa"/>
            <w:gridSpan w:val="2"/>
            <w:shd w:val="clear" w:color="auto" w:fill="DEEAF6" w:themeFill="accent1" w:themeFillTint="33"/>
          </w:tcPr>
          <w:p w:rsidR="007F6BA7" w:rsidRPr="00F47FF3" w:rsidRDefault="007F6BA7" w:rsidP="00FA4EE3">
            <w:pPr>
              <w:spacing w:beforeLines="50"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7FF3">
              <w:rPr>
                <w:rFonts w:ascii="Verdana" w:hAnsi="Verdana"/>
                <w:b/>
                <w:sz w:val="20"/>
                <w:szCs w:val="20"/>
              </w:rPr>
              <w:t xml:space="preserve">EU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d</w:t>
            </w:r>
            <w:r w:rsidRPr="00F47FF3">
              <w:rPr>
                <w:rFonts w:ascii="Verdana" w:hAnsi="Verdana"/>
                <w:b/>
                <w:sz w:val="20"/>
                <w:szCs w:val="20"/>
              </w:rPr>
              <w:t>elegation</w:t>
            </w:r>
            <w:proofErr w:type="spellEnd"/>
          </w:p>
        </w:tc>
      </w:tr>
      <w:tr w:rsidR="007F6BA7" w:rsidRPr="00D77B36" w:rsidTr="00FA4EE3">
        <w:trPr>
          <w:trHeight w:val="382"/>
        </w:trPr>
        <w:tc>
          <w:tcPr>
            <w:tcW w:w="1560" w:type="dxa"/>
            <w:tcBorders>
              <w:bottom w:val="single" w:sz="12" w:space="0" w:color="002060"/>
            </w:tcBorders>
            <w:shd w:val="clear" w:color="auto" w:fill="auto"/>
          </w:tcPr>
          <w:p w:rsidR="007F6BA7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7FF3">
              <w:rPr>
                <w:rFonts w:ascii="Verdana" w:hAnsi="Verdana"/>
                <w:b/>
                <w:sz w:val="20"/>
                <w:szCs w:val="20"/>
              </w:rPr>
              <w:t>1</w:t>
            </w: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  <w:r w:rsidRPr="00F47F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F47FF3">
              <w:rPr>
                <w:rFonts w:ascii="Verdana" w:hAnsi="Verdana"/>
                <w:b/>
                <w:sz w:val="20"/>
                <w:szCs w:val="20"/>
              </w:rPr>
              <w:t>October</w:t>
            </w:r>
            <w:proofErr w:type="spellEnd"/>
          </w:p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Tehran</w:t>
            </w:r>
            <w:proofErr w:type="spellEnd"/>
          </w:p>
        </w:tc>
        <w:tc>
          <w:tcPr>
            <w:tcW w:w="1683" w:type="dxa"/>
            <w:tcBorders>
              <w:bottom w:val="single" w:sz="12" w:space="0" w:color="002060"/>
            </w:tcBorders>
          </w:tcPr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proofErr w:type="gramStart"/>
            <w:r w:rsidRPr="00F47FF3">
              <w:rPr>
                <w:rFonts w:ascii="Verdana" w:hAnsi="Verdana"/>
                <w:b/>
                <w:sz w:val="16"/>
                <w:szCs w:val="20"/>
              </w:rPr>
              <w:t>1</w:t>
            </w:r>
            <w:r>
              <w:rPr>
                <w:rFonts w:ascii="Verdana" w:hAnsi="Verdana"/>
                <w:b/>
                <w:sz w:val="16"/>
                <w:szCs w:val="20"/>
              </w:rPr>
              <w:t>8</w:t>
            </w:r>
            <w:r w:rsidRPr="00F47FF3">
              <w:rPr>
                <w:rFonts w:ascii="Verdana" w:hAnsi="Verdana"/>
                <w:b/>
                <w:sz w:val="16"/>
                <w:szCs w:val="20"/>
              </w:rPr>
              <w:t>:</w:t>
            </w:r>
            <w:proofErr w:type="gramEnd"/>
            <w:r>
              <w:rPr>
                <w:rFonts w:ascii="Verdana" w:hAnsi="Verdana"/>
                <w:b/>
                <w:sz w:val="16"/>
                <w:szCs w:val="20"/>
              </w:rPr>
              <w:t>0</w:t>
            </w:r>
            <w:r w:rsidRPr="00F47FF3">
              <w:rPr>
                <w:rFonts w:ascii="Verdana" w:hAnsi="Verdana"/>
                <w:b/>
                <w:sz w:val="16"/>
                <w:szCs w:val="20"/>
              </w:rPr>
              <w:t>0</w:t>
            </w:r>
            <w:r>
              <w:rPr>
                <w:rFonts w:ascii="Verdana" w:hAnsi="Verdana"/>
                <w:b/>
                <w:sz w:val="16"/>
                <w:szCs w:val="20"/>
              </w:rPr>
              <w:t xml:space="preserve"> – 20:30</w:t>
            </w:r>
          </w:p>
        </w:tc>
        <w:tc>
          <w:tcPr>
            <w:tcW w:w="5829" w:type="dxa"/>
            <w:gridSpan w:val="2"/>
            <w:tcBorders>
              <w:bottom w:val="single" w:sz="12" w:space="0" w:color="002060"/>
            </w:tcBorders>
          </w:tcPr>
          <w:p w:rsidR="007F6BA7" w:rsidRPr="00F73388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Arrival/ Team building meeting/ cocktail. 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Slovak Embassy in Tehran (EU Presidency) in presence of invited Ambassadors of Member States and both EU and Iranian business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organisations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, TPOs, Federal sectorial associations</w:t>
            </w:r>
          </w:p>
        </w:tc>
      </w:tr>
      <w:tr w:rsidR="007F6BA7" w:rsidRPr="00D77B36" w:rsidTr="00FA4EE3">
        <w:trPr>
          <w:trHeight w:val="10035"/>
        </w:trPr>
        <w:tc>
          <w:tcPr>
            <w:tcW w:w="1560" w:type="dxa"/>
            <w:vMerge w:val="restart"/>
            <w:tcBorders>
              <w:top w:val="single" w:sz="12" w:space="0" w:color="002060"/>
              <w:bottom w:val="single" w:sz="12" w:space="0" w:color="002060"/>
            </w:tcBorders>
            <w:shd w:val="clear" w:color="auto" w:fill="auto"/>
          </w:tcPr>
          <w:p w:rsidR="007F6BA7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7FF3">
              <w:rPr>
                <w:rFonts w:ascii="Verdana" w:hAnsi="Verdana"/>
                <w:b/>
                <w:sz w:val="20"/>
                <w:szCs w:val="20"/>
              </w:rPr>
              <w:t>1</w:t>
            </w: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  <w:r w:rsidRPr="00F47F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F47FF3">
              <w:rPr>
                <w:rFonts w:ascii="Verdana" w:hAnsi="Verdana"/>
                <w:b/>
                <w:sz w:val="20"/>
                <w:szCs w:val="20"/>
              </w:rPr>
              <w:t>October</w:t>
            </w:r>
            <w:proofErr w:type="spellEnd"/>
          </w:p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Tehran</w:t>
            </w:r>
            <w:proofErr w:type="spellEnd"/>
          </w:p>
        </w:tc>
        <w:tc>
          <w:tcPr>
            <w:tcW w:w="1683" w:type="dxa"/>
            <w:tcBorders>
              <w:top w:val="single" w:sz="12" w:space="0" w:color="002060"/>
              <w:bottom w:val="single" w:sz="12" w:space="0" w:color="002060"/>
            </w:tcBorders>
          </w:tcPr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proofErr w:type="gramStart"/>
            <w:r>
              <w:rPr>
                <w:rFonts w:ascii="Verdana" w:hAnsi="Verdana"/>
                <w:b/>
                <w:sz w:val="16"/>
                <w:szCs w:val="20"/>
              </w:rPr>
              <w:t>09:</w:t>
            </w:r>
            <w:proofErr w:type="gramEnd"/>
            <w:r>
              <w:rPr>
                <w:rFonts w:ascii="Verdana" w:hAnsi="Verdana"/>
                <w:b/>
                <w:sz w:val="16"/>
                <w:szCs w:val="20"/>
              </w:rPr>
              <w:t>00 – 12:30</w:t>
            </w: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Pr="00F47FF3" w:rsidRDefault="007F6BA7" w:rsidP="00FA4EE3">
            <w:pPr>
              <w:spacing w:after="0"/>
              <w:jc w:val="both"/>
              <w:rPr>
                <w:rFonts w:ascii="Verdana" w:hAnsi="Verdana"/>
                <w:b/>
                <w:sz w:val="16"/>
                <w:szCs w:val="20"/>
              </w:rPr>
            </w:pPr>
          </w:p>
        </w:tc>
        <w:tc>
          <w:tcPr>
            <w:tcW w:w="5829" w:type="dxa"/>
            <w:gridSpan w:val="2"/>
            <w:tcBorders>
              <w:top w:val="single" w:sz="12" w:space="0" w:color="002060"/>
              <w:bottom w:val="single" w:sz="12" w:space="0" w:color="002060"/>
            </w:tcBorders>
          </w:tcPr>
          <w:p w:rsidR="007F6BA7" w:rsidRPr="00F73388" w:rsidRDefault="007F6BA7" w:rsidP="00FA4EE3">
            <w:pPr>
              <w:jc w:val="center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Conference on EU-Iran investment opportunities and business environment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09:00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ab/>
            </w:r>
          </w:p>
          <w:p w:rsidR="007F6BA7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9A1FB3">
              <w:rPr>
                <w:rFonts w:ascii="Verdana" w:hAnsi="Verdana"/>
                <w:b/>
                <w:sz w:val="16"/>
                <w:szCs w:val="20"/>
                <w:lang w:val="en-US"/>
              </w:rPr>
              <w:t>Welcome</w:t>
            </w:r>
            <w:r w:rsidRPr="009A1FB3">
              <w:rPr>
                <w:rFonts w:ascii="Verdana" w:hAnsi="Verdana"/>
                <w:sz w:val="16"/>
                <w:szCs w:val="20"/>
                <w:lang w:val="en-US"/>
              </w:rPr>
              <w:t xml:space="preserve"> </w:t>
            </w:r>
            <w:r w:rsidRPr="009A1FB3">
              <w:rPr>
                <w:rFonts w:ascii="Verdana" w:hAnsi="Verdana"/>
                <w:b/>
                <w:sz w:val="16"/>
                <w:szCs w:val="20"/>
                <w:lang w:val="en-US"/>
              </w:rPr>
              <w:t>and</w:t>
            </w:r>
            <w:r w:rsidRPr="009A1FB3">
              <w:rPr>
                <w:rFonts w:ascii="Verdana" w:hAnsi="Verdana"/>
                <w:sz w:val="16"/>
                <w:szCs w:val="20"/>
                <w:lang w:val="en-US"/>
              </w:rPr>
              <w:t xml:space="preserve"> </w:t>
            </w:r>
            <w:r w:rsidRPr="009A1FB3">
              <w:rPr>
                <w:rFonts w:ascii="Verdana" w:hAnsi="Verdana"/>
                <w:b/>
                <w:sz w:val="16"/>
                <w:szCs w:val="20"/>
                <w:lang w:val="en-US"/>
              </w:rPr>
              <w:t>introduction</w:t>
            </w:r>
          </w:p>
          <w:p w:rsidR="007F6BA7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>
              <w:rPr>
                <w:rFonts w:ascii="Verdana" w:hAnsi="Verdana"/>
                <w:sz w:val="16"/>
                <w:szCs w:val="20"/>
                <w:lang w:val="en-US"/>
              </w:rPr>
              <w:t>/</w:t>
            </w:r>
            <w:proofErr w:type="spellStart"/>
            <w:r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>
              <w:rPr>
                <w:rFonts w:ascii="Verdana" w:hAnsi="Verdana"/>
                <w:sz w:val="16"/>
                <w:szCs w:val="20"/>
                <w:lang w:val="en-US"/>
              </w:rPr>
              <w:t>, Director General, Ministry</w:t>
            </w:r>
            <w:r w:rsidRPr="00F42381">
              <w:rPr>
                <w:rFonts w:ascii="Verdana" w:hAnsi="Verdana"/>
                <w:sz w:val="16"/>
                <w:szCs w:val="20"/>
                <w:lang w:val="en-US"/>
              </w:rPr>
              <w:t xml:space="preserve"> of Industry, Mine and Trade, Iran</w:t>
            </w:r>
            <w:r>
              <w:rPr>
                <w:rFonts w:ascii="Verdana" w:hAnsi="Verdana"/>
                <w:sz w:val="16"/>
                <w:szCs w:val="20"/>
                <w:lang w:val="en-US"/>
              </w:rPr>
              <w:t xml:space="preserve"> (tbc)</w:t>
            </w:r>
          </w:p>
          <w:p w:rsidR="007F6BA7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>
              <w:rPr>
                <w:rFonts w:ascii="Verdana" w:hAnsi="Verdana"/>
                <w:sz w:val="16"/>
                <w:szCs w:val="20"/>
                <w:lang w:val="en-US"/>
              </w:rPr>
              <w:t>/</w:t>
            </w:r>
            <w:proofErr w:type="spellStart"/>
            <w:r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>
              <w:rPr>
                <w:rFonts w:ascii="Verdana" w:hAnsi="Verdana"/>
                <w:sz w:val="16"/>
                <w:szCs w:val="20"/>
                <w:lang w:val="en-US"/>
              </w:rPr>
              <w:t xml:space="preserve">, </w:t>
            </w:r>
            <w:r w:rsidRPr="00F42381">
              <w:rPr>
                <w:rFonts w:ascii="Verdana" w:hAnsi="Verdana"/>
                <w:sz w:val="16"/>
                <w:szCs w:val="20"/>
                <w:lang w:val="en-US"/>
              </w:rPr>
              <w:t xml:space="preserve">Slovak Ambassador </w:t>
            </w:r>
            <w:r>
              <w:rPr>
                <w:rFonts w:ascii="Verdana" w:hAnsi="Verdana"/>
                <w:sz w:val="16"/>
                <w:szCs w:val="20"/>
                <w:lang w:val="en-US"/>
              </w:rPr>
              <w:t>(</w:t>
            </w:r>
            <w:r w:rsidRPr="00F42381">
              <w:rPr>
                <w:rFonts w:ascii="Verdana" w:hAnsi="Verdana"/>
                <w:sz w:val="16"/>
                <w:szCs w:val="20"/>
                <w:lang w:val="en-US"/>
              </w:rPr>
              <w:t>representing the EU</w:t>
            </w:r>
            <w:r>
              <w:rPr>
                <w:rFonts w:ascii="Verdana" w:hAnsi="Verdana"/>
                <w:sz w:val="16"/>
                <w:szCs w:val="20"/>
                <w:lang w:val="en-US"/>
              </w:rPr>
              <w:t>, tbc)</w:t>
            </w:r>
          </w:p>
          <w:p w:rsidR="007F6BA7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</w:p>
          <w:p w:rsidR="007F6BA7" w:rsidRPr="00F73388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Keynote speeches</w:t>
            </w:r>
          </w:p>
          <w:p w:rsidR="007F6BA7" w:rsidRPr="00F73388" w:rsidRDefault="007F6BA7" w:rsidP="00FA4EE3">
            <w:pPr>
              <w:spacing w:after="120" w:line="240" w:lineRule="auto"/>
              <w:ind w:left="12" w:hanging="12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Mohammad Reza NE'MATZADEH, Minister of Industry, Mine and Trade, Iran (tbc)</w:t>
            </w:r>
          </w:p>
          <w:p w:rsidR="007F6BA7" w:rsidRPr="00F73388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Elżbieta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BIEŃKOWSKA, Commissioner for Internal Market, Industry, Entrepreneurship and SMEs, European Commission </w:t>
            </w:r>
          </w:p>
          <w:p w:rsidR="007F6BA7" w:rsidRPr="00F73388" w:rsidRDefault="007F6BA7" w:rsidP="00FA4EE3">
            <w:pPr>
              <w:spacing w:after="120" w:line="240" w:lineRule="auto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Ali TAYEBNIA, Minister of Economy, Iran (tbc)</w:t>
            </w:r>
          </w:p>
          <w:p w:rsidR="007F6BA7" w:rsidRPr="00F73388" w:rsidRDefault="007F6BA7" w:rsidP="00FA4EE3">
            <w:pPr>
              <w:spacing w:before="24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10:00 - 10:40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i/>
                <w:sz w:val="16"/>
                <w:szCs w:val="20"/>
                <w:lang w:val="en-US"/>
              </w:rPr>
              <w:t>Business climate, investment opportunities and challenges in Iran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Mohsen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Jalalpour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President of the Iran Chamber of Commerce, Industries &amp; Mines and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/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representative from Iranian </w:t>
            </w:r>
            <w:proofErr w:type="gram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entrepreneurs</w:t>
            </w:r>
            <w:proofErr w:type="gram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association (tbc)</w:t>
            </w:r>
          </w:p>
          <w:p w:rsidR="007F6BA7" w:rsidRPr="00F73388" w:rsidRDefault="007F6BA7" w:rsidP="00FA4EE3">
            <w:pPr>
              <w:spacing w:before="24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10:40 – 11:10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i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i/>
                <w:sz w:val="16"/>
                <w:szCs w:val="20"/>
                <w:lang w:val="en-US"/>
              </w:rPr>
              <w:t>External Lending Mandate of the European Investment Bank (EIB) to Iran as "potentially eligible" country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/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, EIB official (tbc)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i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i/>
                <w:sz w:val="16"/>
                <w:szCs w:val="20"/>
                <w:lang w:val="en-US"/>
              </w:rPr>
              <w:t>11:10 – 11:30 Coffee break</w:t>
            </w:r>
          </w:p>
          <w:p w:rsidR="007F6BA7" w:rsidRPr="00F73388" w:rsidRDefault="007F6BA7" w:rsidP="00FA4EE3">
            <w:pPr>
              <w:spacing w:before="24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11:30 – 12:10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i/>
                <w:sz w:val="16"/>
                <w:szCs w:val="20"/>
                <w:lang w:val="en-US"/>
              </w:rPr>
              <w:t>EU-Iran business relations in the post sanction lifting era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Richard WEBER, President of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Eurochambres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(tbc)</w:t>
            </w:r>
          </w:p>
          <w:p w:rsidR="007F6BA7" w:rsidRPr="00F73388" w:rsidRDefault="007F6BA7" w:rsidP="00FA4EE3">
            <w:pPr>
              <w:spacing w:before="24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12:10 – 12:30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Conclusions by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/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, Slovak Ambassador and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Eric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Mamer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, Director, DG GROW (tbc)</w:t>
            </w:r>
          </w:p>
        </w:tc>
      </w:tr>
      <w:tr w:rsidR="007F6BA7" w:rsidRPr="00F73388" w:rsidTr="00FA4EE3">
        <w:trPr>
          <w:trHeight w:val="539"/>
        </w:trPr>
        <w:tc>
          <w:tcPr>
            <w:tcW w:w="1560" w:type="dxa"/>
            <w:vMerge/>
            <w:shd w:val="clear" w:color="auto" w:fill="auto"/>
          </w:tcPr>
          <w:p w:rsidR="007F6BA7" w:rsidRPr="00881931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683" w:type="dxa"/>
            <w:vMerge w:val="restart"/>
            <w:tcBorders>
              <w:top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F6BA7" w:rsidRDefault="007F6BA7" w:rsidP="00FA4EE3">
            <w:pPr>
              <w:jc w:val="both"/>
              <w:rPr>
                <w:rFonts w:ascii="Verdana" w:hAnsi="Verdana"/>
                <w:b/>
                <w:sz w:val="16"/>
                <w:szCs w:val="20"/>
              </w:rPr>
            </w:pPr>
            <w:proofErr w:type="gramStart"/>
            <w:r>
              <w:rPr>
                <w:rFonts w:ascii="Verdana" w:hAnsi="Verdana"/>
                <w:b/>
                <w:sz w:val="16"/>
                <w:szCs w:val="20"/>
              </w:rPr>
              <w:t>14:</w:t>
            </w:r>
            <w:proofErr w:type="gramEnd"/>
            <w:r>
              <w:rPr>
                <w:rFonts w:ascii="Verdana" w:hAnsi="Verdana"/>
                <w:b/>
                <w:sz w:val="16"/>
                <w:szCs w:val="20"/>
              </w:rPr>
              <w:t>00 – 16 :00</w:t>
            </w: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Default="007F6BA7" w:rsidP="00FA4EE3">
            <w:pPr>
              <w:spacing w:after="120"/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  <w:p w:rsidR="007F6BA7" w:rsidRPr="00881931" w:rsidRDefault="007F6BA7" w:rsidP="00FA4EE3">
            <w:pPr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b/>
                <w:sz w:val="16"/>
                <w:szCs w:val="20"/>
                <w:lang w:val="en-US"/>
              </w:rPr>
              <w:t>16:15 – 18:00</w:t>
            </w:r>
          </w:p>
        </w:tc>
        <w:tc>
          <w:tcPr>
            <w:tcW w:w="242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F6BA7" w:rsidRPr="00881931" w:rsidRDefault="007F6BA7" w:rsidP="00FA4EE3">
            <w:pPr>
              <w:jc w:val="center"/>
              <w:outlineLvl w:val="0"/>
              <w:rPr>
                <w:rFonts w:ascii="Verdana" w:hAnsi="Verdana"/>
                <w:b/>
                <w:i/>
                <w:sz w:val="16"/>
                <w:szCs w:val="20"/>
                <w:lang w:val="en-US"/>
              </w:rPr>
            </w:pPr>
            <w:r w:rsidRPr="00881931">
              <w:rPr>
                <w:rFonts w:ascii="Verdana" w:hAnsi="Verdana"/>
                <w:b/>
                <w:i/>
                <w:sz w:val="16"/>
                <w:szCs w:val="20"/>
                <w:lang w:val="en-US"/>
              </w:rPr>
              <w:lastRenderedPageBreak/>
              <w:t>Track reserved to clusters</w:t>
            </w:r>
          </w:p>
        </w:tc>
        <w:tc>
          <w:tcPr>
            <w:tcW w:w="340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</w:tcBorders>
          </w:tcPr>
          <w:p w:rsidR="007F6BA7" w:rsidRPr="00881931" w:rsidRDefault="007F6BA7" w:rsidP="00FA4EE3">
            <w:pPr>
              <w:jc w:val="center"/>
              <w:outlineLvl w:val="0"/>
              <w:rPr>
                <w:rFonts w:ascii="Verdana" w:hAnsi="Verdana"/>
                <w:b/>
                <w:i/>
                <w:sz w:val="16"/>
                <w:szCs w:val="20"/>
                <w:lang w:val="en-US"/>
              </w:rPr>
            </w:pPr>
            <w:r w:rsidRPr="00881931">
              <w:rPr>
                <w:rFonts w:ascii="Verdana" w:hAnsi="Verdana"/>
                <w:b/>
                <w:i/>
                <w:sz w:val="16"/>
                <w:szCs w:val="20"/>
                <w:lang w:val="en-US"/>
              </w:rPr>
              <w:t>Economic mission</w:t>
            </w:r>
          </w:p>
        </w:tc>
      </w:tr>
      <w:tr w:rsidR="007F6BA7" w:rsidRPr="00D77B36" w:rsidTr="00FA4EE3">
        <w:trPr>
          <w:trHeight w:val="5045"/>
        </w:trPr>
        <w:tc>
          <w:tcPr>
            <w:tcW w:w="1560" w:type="dxa"/>
            <w:vMerge/>
            <w:shd w:val="clear" w:color="auto" w:fill="auto"/>
          </w:tcPr>
          <w:p w:rsidR="007F6BA7" w:rsidRPr="00881931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683" w:type="dxa"/>
            <w:vMerge/>
            <w:tcBorders>
              <w:top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F6BA7" w:rsidRDefault="007F6BA7" w:rsidP="00FA4EE3">
            <w:pPr>
              <w:jc w:val="both"/>
              <w:rPr>
                <w:rFonts w:ascii="Verdana" w:hAnsi="Verdana"/>
                <w:b/>
                <w:sz w:val="16"/>
                <w:szCs w:val="20"/>
              </w:rPr>
            </w:pPr>
          </w:p>
        </w:tc>
        <w:tc>
          <w:tcPr>
            <w:tcW w:w="242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:rsidR="007F6BA7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b/>
                <w:sz w:val="16"/>
                <w:szCs w:val="20"/>
                <w:lang w:val="en-US"/>
              </w:rPr>
              <w:t>14:00 – 16:00</w:t>
            </w:r>
          </w:p>
          <w:p w:rsidR="007F6BA7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b/>
                <w:sz w:val="16"/>
                <w:szCs w:val="20"/>
                <w:lang w:val="en-US"/>
              </w:rPr>
              <w:t>Cluster introduction session</w:t>
            </w:r>
          </w:p>
          <w:p w:rsidR="007F6BA7" w:rsidRPr="00881931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sz w:val="16"/>
                <w:szCs w:val="20"/>
                <w:lang w:val="en-US"/>
              </w:rPr>
              <w:t>Cluster collaboration support and individual cluster presentations</w:t>
            </w:r>
          </w:p>
        </w:tc>
        <w:tc>
          <w:tcPr>
            <w:tcW w:w="340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</w:tcBorders>
          </w:tcPr>
          <w:p w:rsidR="007F6BA7" w:rsidRPr="00881931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881931">
              <w:rPr>
                <w:rFonts w:ascii="Verdana" w:hAnsi="Verdana"/>
                <w:b/>
                <w:sz w:val="16"/>
                <w:szCs w:val="20"/>
                <w:lang w:val="en-US"/>
              </w:rPr>
              <w:t>14:00 – 14:45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Bilateral meeting between 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Commissioner </w:t>
            </w:r>
            <w:proofErr w:type="spellStart"/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Bienkowska</w:t>
            </w:r>
            <w:proofErr w:type="spellEnd"/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 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and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Mohammad Reza NE'MATZADEH, Minister of Industry, Mine and Trade (tbc)</w:t>
            </w:r>
          </w:p>
          <w:p w:rsidR="007F6BA7" w:rsidRPr="00881931" w:rsidRDefault="007F6BA7" w:rsidP="00FA4EE3">
            <w:pPr>
              <w:spacing w:after="12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881931">
              <w:rPr>
                <w:rFonts w:ascii="Verdana" w:hAnsi="Verdana"/>
                <w:b/>
                <w:sz w:val="16"/>
                <w:szCs w:val="20"/>
                <w:lang w:val="en-US"/>
              </w:rPr>
              <w:t>15:15 – 16:00</w:t>
            </w:r>
          </w:p>
          <w:p w:rsidR="007F6BA7" w:rsidRDefault="007F6BA7" w:rsidP="00FA4EE3">
            <w:pPr>
              <w:spacing w:after="120"/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Bilateral meeting between 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Commissioner </w:t>
            </w:r>
            <w:proofErr w:type="spellStart"/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>Bienkowska</w:t>
            </w:r>
            <w:proofErr w:type="spellEnd"/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 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and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Mr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Ali TAYEBNIA, Minister of Economy, Iran (tbc)</w:t>
            </w:r>
          </w:p>
          <w:p w:rsidR="007F6BA7" w:rsidRPr="00881931" w:rsidRDefault="007F6BA7" w:rsidP="00FA4EE3">
            <w:pPr>
              <w:ind w:left="180"/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i/>
                <w:sz w:val="16"/>
                <w:szCs w:val="20"/>
                <w:lang w:val="en-US"/>
              </w:rPr>
              <w:t>Both bilateral meetings w</w:t>
            </w:r>
            <w:r w:rsidRPr="00B332BD">
              <w:rPr>
                <w:rFonts w:ascii="Verdana" w:hAnsi="Verdana"/>
                <w:i/>
                <w:sz w:val="16"/>
                <w:szCs w:val="20"/>
                <w:lang w:val="en-US"/>
              </w:rPr>
              <w:t xml:space="preserve">ith the participation of a limited number of representatives of Iranian industrial associations, EU business </w:t>
            </w:r>
            <w:proofErr w:type="spellStart"/>
            <w:r w:rsidRPr="00B332BD">
              <w:rPr>
                <w:rFonts w:ascii="Verdana" w:hAnsi="Verdana"/>
                <w:i/>
                <w:sz w:val="16"/>
                <w:szCs w:val="20"/>
                <w:lang w:val="en-US"/>
              </w:rPr>
              <w:t>organisations</w:t>
            </w:r>
            <w:proofErr w:type="spellEnd"/>
            <w:r w:rsidRPr="00B332BD">
              <w:rPr>
                <w:rFonts w:ascii="Verdana" w:hAnsi="Verdana"/>
                <w:i/>
                <w:sz w:val="16"/>
                <w:szCs w:val="20"/>
                <w:lang w:val="en-US"/>
              </w:rPr>
              <w:t xml:space="preserve">, MS Chambers of Commerce, TPOs, MS Ambassadors, EBOs, Federal sectoral </w:t>
            </w:r>
            <w:proofErr w:type="spellStart"/>
            <w:r w:rsidRPr="00B332BD">
              <w:rPr>
                <w:rFonts w:ascii="Verdana" w:hAnsi="Verdana"/>
                <w:i/>
                <w:sz w:val="16"/>
                <w:szCs w:val="20"/>
                <w:lang w:val="en-US"/>
              </w:rPr>
              <w:t>organisations</w:t>
            </w:r>
            <w:proofErr w:type="spellEnd"/>
            <w:r w:rsidRPr="00B332BD">
              <w:rPr>
                <w:rFonts w:ascii="Verdana" w:hAnsi="Verdana"/>
                <w:i/>
                <w:sz w:val="16"/>
                <w:szCs w:val="20"/>
                <w:lang w:val="en-US"/>
              </w:rPr>
              <w:t xml:space="preserve"> (tbc)</w:t>
            </w:r>
          </w:p>
        </w:tc>
      </w:tr>
      <w:tr w:rsidR="007F6BA7" w:rsidRPr="00D77B36" w:rsidTr="00FA4EE3">
        <w:trPr>
          <w:trHeight w:val="975"/>
        </w:trPr>
        <w:tc>
          <w:tcPr>
            <w:tcW w:w="1560" w:type="dxa"/>
            <w:vMerge/>
            <w:shd w:val="clear" w:color="auto" w:fill="auto"/>
          </w:tcPr>
          <w:p w:rsidR="007F6BA7" w:rsidRPr="00881931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  <w:lang w:val="en-US"/>
              </w:rPr>
            </w:pPr>
          </w:p>
        </w:tc>
        <w:tc>
          <w:tcPr>
            <w:tcW w:w="1683" w:type="dxa"/>
            <w:vMerge/>
            <w:tcBorders>
              <w:top w:val="single" w:sz="12" w:space="0" w:color="002060"/>
            </w:tcBorders>
          </w:tcPr>
          <w:p w:rsidR="007F6BA7" w:rsidRPr="00881931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  <w:lang w:val="en-US"/>
              </w:rPr>
            </w:pPr>
          </w:p>
        </w:tc>
        <w:tc>
          <w:tcPr>
            <w:tcW w:w="5829" w:type="dxa"/>
            <w:gridSpan w:val="2"/>
            <w:tcBorders>
              <w:top w:val="single" w:sz="12" w:space="0" w:color="002060"/>
            </w:tcBorders>
          </w:tcPr>
          <w:p w:rsidR="007F6BA7" w:rsidRPr="00881931" w:rsidRDefault="007F6BA7" w:rsidP="00FA4EE3">
            <w:pPr>
              <w:jc w:val="center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Workshops with Iranian and EU experts on different topics to be defined (construction, raw materials, automotive, textile, tourism) (tbc)</w:t>
            </w:r>
          </w:p>
        </w:tc>
      </w:tr>
      <w:tr w:rsidR="007F6BA7" w:rsidRPr="00D77B36" w:rsidTr="00FA4EE3">
        <w:trPr>
          <w:trHeight w:val="447"/>
        </w:trPr>
        <w:tc>
          <w:tcPr>
            <w:tcW w:w="1560" w:type="dxa"/>
            <w:shd w:val="clear" w:color="auto" w:fill="auto"/>
          </w:tcPr>
          <w:p w:rsidR="007F6BA7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18</w:t>
            </w:r>
            <w:r w:rsidRPr="00F47FF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F47FF3">
              <w:rPr>
                <w:rFonts w:ascii="Verdana" w:hAnsi="Verdana"/>
                <w:b/>
                <w:sz w:val="20"/>
                <w:szCs w:val="20"/>
              </w:rPr>
              <w:t>October</w:t>
            </w:r>
            <w:proofErr w:type="spellEnd"/>
          </w:p>
          <w:p w:rsidR="007F6BA7" w:rsidRPr="00F47FF3" w:rsidRDefault="007F6BA7" w:rsidP="00FA4EE3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3" w:type="dxa"/>
          </w:tcPr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proofErr w:type="gramStart"/>
            <w:r>
              <w:rPr>
                <w:rFonts w:ascii="Verdana" w:hAnsi="Verdana"/>
                <w:b/>
                <w:sz w:val="16"/>
                <w:szCs w:val="20"/>
              </w:rPr>
              <w:t>09:</w:t>
            </w:r>
            <w:proofErr w:type="gramEnd"/>
            <w:r>
              <w:rPr>
                <w:rFonts w:ascii="Verdana" w:hAnsi="Verdana"/>
                <w:b/>
                <w:sz w:val="16"/>
                <w:szCs w:val="20"/>
              </w:rPr>
              <w:t>30 -13:00</w:t>
            </w:r>
          </w:p>
          <w:p w:rsidR="007F6BA7" w:rsidRDefault="007F6BA7" w:rsidP="00FA4EE3">
            <w:pPr>
              <w:spacing w:after="0"/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spacing w:after="0"/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13 :00 – 14 :00</w:t>
            </w:r>
          </w:p>
          <w:p w:rsidR="007F6BA7" w:rsidRDefault="007F6BA7" w:rsidP="00FA4EE3">
            <w:pPr>
              <w:spacing w:after="0"/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  <w:p w:rsidR="007F6BA7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 xml:space="preserve">All </w:t>
            </w:r>
            <w:proofErr w:type="spellStart"/>
            <w:r>
              <w:rPr>
                <w:rFonts w:ascii="Verdana" w:hAnsi="Verdana"/>
                <w:b/>
                <w:sz w:val="16"/>
                <w:szCs w:val="20"/>
              </w:rPr>
              <w:t>day</w:t>
            </w:r>
            <w:proofErr w:type="spellEnd"/>
          </w:p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(</w:t>
            </w:r>
            <w:proofErr w:type="gramStart"/>
            <w:r>
              <w:rPr>
                <w:rFonts w:ascii="Verdana" w:hAnsi="Verdana"/>
                <w:b/>
                <w:sz w:val="16"/>
                <w:szCs w:val="20"/>
              </w:rPr>
              <w:t>in</w:t>
            </w:r>
            <w:proofErr w:type="gramEnd"/>
            <w:r>
              <w:rPr>
                <w:rFonts w:ascii="Verdana" w:hAnsi="Verdana"/>
                <w:b/>
                <w:sz w:val="16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6"/>
                <w:szCs w:val="20"/>
              </w:rPr>
              <w:t>parallel</w:t>
            </w:r>
            <w:proofErr w:type="spellEnd"/>
            <w:r>
              <w:rPr>
                <w:rFonts w:ascii="Verdana" w:hAnsi="Verdana"/>
                <w:b/>
                <w:sz w:val="16"/>
                <w:szCs w:val="20"/>
              </w:rPr>
              <w:t>)</w:t>
            </w:r>
          </w:p>
        </w:tc>
        <w:tc>
          <w:tcPr>
            <w:tcW w:w="5829" w:type="dxa"/>
            <w:gridSpan w:val="2"/>
          </w:tcPr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E979D3">
              <w:rPr>
                <w:rFonts w:ascii="Verdana" w:hAnsi="Verdana"/>
                <w:b/>
                <w:sz w:val="16"/>
                <w:szCs w:val="20"/>
                <w:lang w:val="en-US"/>
              </w:rPr>
              <w:t>Cluster-to-cluster matchmaking</w:t>
            </w:r>
            <w:r>
              <w:rPr>
                <w:rFonts w:ascii="Verdana" w:hAnsi="Verdana"/>
                <w:sz w:val="16"/>
                <w:szCs w:val="20"/>
                <w:lang w:val="en-US"/>
              </w:rPr>
              <w:t>: Bilateral m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eetings between EU clusters and Iranian business </w:t>
            </w:r>
            <w:proofErr w:type="spellStart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organisations</w:t>
            </w:r>
            <w:proofErr w:type="spellEnd"/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 xml:space="preserve"> 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>
              <w:rPr>
                <w:rFonts w:ascii="Verdana" w:hAnsi="Verdana"/>
                <w:b/>
                <w:sz w:val="16"/>
                <w:szCs w:val="20"/>
                <w:lang w:val="en-US"/>
              </w:rPr>
              <w:t>Cluster Debriefing session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Site visit to company in Tehran 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(in a sectors such as automotive, textiles, construction, chemical products, other) having business with the EU or to a European company (</w:t>
            </w:r>
            <w:r w:rsidRPr="00F73388">
              <w:rPr>
                <w:rFonts w:ascii="Verdana" w:hAnsi="Verdana"/>
                <w:i/>
                <w:sz w:val="16"/>
                <w:szCs w:val="20"/>
                <w:lang w:val="en-US"/>
              </w:rPr>
              <w:t>feedback on the company name to be received from the Iranian Embassy</w:t>
            </w: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)</w:t>
            </w:r>
          </w:p>
          <w:p w:rsidR="007F6BA7" w:rsidRPr="00F73388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  <w:lang w:val="en-US"/>
              </w:rPr>
            </w:pPr>
            <w:r w:rsidRPr="00F73388">
              <w:rPr>
                <w:rFonts w:ascii="Verdana" w:hAnsi="Verdana"/>
                <w:sz w:val="16"/>
                <w:szCs w:val="20"/>
                <w:lang w:val="en-US"/>
              </w:rPr>
              <w:t>Cultural visit:</w:t>
            </w:r>
            <w:r w:rsidRPr="00F73388">
              <w:rPr>
                <w:rFonts w:ascii="Verdana" w:hAnsi="Verdana"/>
                <w:b/>
                <w:sz w:val="16"/>
                <w:szCs w:val="20"/>
                <w:lang w:val="en-US"/>
              </w:rPr>
              <w:t xml:space="preserve"> National Archeological Museum and Jewelry Museum, Teheran</w:t>
            </w:r>
          </w:p>
        </w:tc>
      </w:tr>
      <w:tr w:rsidR="007F6BA7" w:rsidRPr="00F47FF3" w:rsidTr="00FA4EE3">
        <w:trPr>
          <w:trHeight w:val="447"/>
        </w:trPr>
        <w:tc>
          <w:tcPr>
            <w:tcW w:w="1560" w:type="dxa"/>
            <w:shd w:val="clear" w:color="auto" w:fill="auto"/>
          </w:tcPr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19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October</w:t>
            </w:r>
            <w:proofErr w:type="spellEnd"/>
          </w:p>
        </w:tc>
        <w:tc>
          <w:tcPr>
            <w:tcW w:w="1683" w:type="dxa"/>
          </w:tcPr>
          <w:p w:rsidR="007F6BA7" w:rsidRPr="00F47FF3" w:rsidRDefault="007F6BA7" w:rsidP="00FA4EE3">
            <w:pPr>
              <w:jc w:val="center"/>
              <w:rPr>
                <w:rFonts w:ascii="Verdana" w:hAnsi="Verdana"/>
                <w:b/>
                <w:sz w:val="16"/>
                <w:szCs w:val="20"/>
              </w:rPr>
            </w:pPr>
          </w:p>
        </w:tc>
        <w:tc>
          <w:tcPr>
            <w:tcW w:w="5829" w:type="dxa"/>
            <w:gridSpan w:val="2"/>
          </w:tcPr>
          <w:p w:rsidR="007F6BA7" w:rsidRPr="00F47FF3" w:rsidRDefault="007F6BA7" w:rsidP="00FA4EE3">
            <w:pPr>
              <w:jc w:val="both"/>
              <w:outlineLvl w:val="0"/>
              <w:rPr>
                <w:rFonts w:ascii="Verdana" w:hAnsi="Verdana"/>
                <w:b/>
                <w:sz w:val="16"/>
                <w:szCs w:val="20"/>
              </w:rPr>
            </w:pPr>
            <w:r>
              <w:rPr>
                <w:rFonts w:ascii="Verdana" w:hAnsi="Verdana"/>
                <w:b/>
                <w:sz w:val="16"/>
                <w:szCs w:val="20"/>
              </w:rPr>
              <w:t>Flight back to Europe</w:t>
            </w:r>
          </w:p>
        </w:tc>
      </w:tr>
    </w:tbl>
    <w:p w:rsidR="007F6BA7" w:rsidRPr="00E979D3" w:rsidRDefault="007F6BA7" w:rsidP="007F6BA7">
      <w:pPr>
        <w:rPr>
          <w:lang w:val="en-US"/>
        </w:rPr>
      </w:pPr>
    </w:p>
    <w:p w:rsidR="007F6BA7" w:rsidRDefault="007F6BA7" w:rsidP="007F6BA7">
      <w:pPr>
        <w:widowControl w:val="0"/>
        <w:autoSpaceDE w:val="0"/>
        <w:autoSpaceDN w:val="0"/>
        <w:adjustRightInd w:val="0"/>
        <w:spacing w:before="35" w:line="240" w:lineRule="auto"/>
        <w:ind w:right="-108"/>
        <w:jc w:val="center"/>
        <w:rPr>
          <w:b/>
          <w:noProof/>
          <w:color w:val="767171" w:themeColor="background2" w:themeShade="80"/>
          <w:sz w:val="44"/>
          <w:szCs w:val="44"/>
          <w:lang w:val="en-US"/>
        </w:rPr>
      </w:pPr>
    </w:p>
    <w:p w:rsidR="007F6BA7" w:rsidRDefault="007F6BA7"/>
    <w:sectPr w:rsidR="007F6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BA7"/>
    <w:rsid w:val="007F6BA7"/>
    <w:rsid w:val="00AC5A37"/>
    <w:rsid w:val="00FD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6ECCA"/>
  <w15:chartTrackingRefBased/>
  <w15:docId w15:val="{C421D0AD-FC53-4A92-9A1A-3D0BC136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F6BA7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ppelnotedebasdep">
    <w:name w:val="footnote reference"/>
    <w:aliases w:val="Footnote symbol,Footnote reference number,Footnote,Times 10 Point,Exposant 3 Point,Ref,de nota al pie,note TESI,SUPERS,EN Footnote text,EN Footnote Reference,number,no...,Footnote Reference Number,E FNZ,-E Fußnotenzeichen,fr,FR"/>
    <w:basedOn w:val="Policepardfaut"/>
    <w:uiPriority w:val="99"/>
    <w:unhideWhenUsed/>
    <w:rsid w:val="007F6B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57F43-2254-4E1C-9C75-5F8B86F2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VIDAUD</dc:creator>
  <cp:keywords/>
  <dc:description/>
  <cp:lastModifiedBy>Camille VIDAUD</cp:lastModifiedBy>
  <cp:revision>1</cp:revision>
  <dcterms:created xsi:type="dcterms:W3CDTF">2016-08-02T08:15:00Z</dcterms:created>
  <dcterms:modified xsi:type="dcterms:W3CDTF">2016-08-02T08:22:00Z</dcterms:modified>
</cp:coreProperties>
</file>